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PROPUESTA DE TRANSFERENCIA DE CAPACIDADES DE INVESTIGACIÓN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13297791"/>
        <w:tag w:val="goog_rdk_0"/>
      </w:sdtPr>
      <w:sdtContent>
        <w:tbl>
          <w:tblPr>
            <w:tblStyle w:val="Table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0"/>
            <w:gridCol w:w="3450"/>
            <w:tblGridChange w:id="0">
              <w:tblGrid>
                <w:gridCol w:w="5550"/>
                <w:gridCol w:w="34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99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widowControl w:val="0"/>
                  <w:spacing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Categoría de la actividad</w:t>
                </w:r>
              </w:p>
            </w:tc>
            <w:tc>
              <w:tcPr>
                <w:shd w:fill="99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widowControl w:val="0"/>
                  <w:spacing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Marque con una X la(s) seleccionada(s)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line="360" w:lineRule="auto"/>
                  <w:ind w:left="0" w:firstLine="0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a-Gestión de la producción científica y redacción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-Estrategias para la alta productividad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-Técnicas de redacción de papers y respuestas efectivas de revisores (</w:t>
                </w:r>
                <w:r w:rsidDel="00000000" w:rsidR="00000000" w:rsidRPr="00000000">
                  <w:rPr>
                    <w:rFonts w:ascii="Roboto" w:cs="Roboto" w:eastAsia="Roboto" w:hAnsi="Roboto"/>
                    <w:i w:val="1"/>
                    <w:iCs w:val="1"/>
                    <w:color w:val="222222"/>
                    <w:rtl w:val="0"/>
                  </w:rPr>
                  <w:t xml:space="preserve">Peer Review</w:t>
                </w: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b-Habilidades técnicas y metodológicas específicas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-Manejo de herramientas analíticas avanzadas, software especializado o instrumentación de laboratorio.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-Diseño metodológico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c-Gestión estratégica de Proyectos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-</w:t>
                </w: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Construcción de redes de colaboración nacional e internacional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-Tácticas para insertarse en consorcios internacionales de investigación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-Negociación de coautorías en equipos multidisciplinarios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line="360" w:lineRule="auto"/>
                  <w:ind w:left="0" w:firstLine="0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-Posicionamiento, circulación e impacto de la producción científica en el entorno relevante.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3009900</wp:posOffset>
            </wp:positionH>
            <wp:positionV relativeFrom="paragraph">
              <wp:posOffset>458680</wp:posOffset>
            </wp:positionV>
            <wp:extent cx="3005138" cy="801889"/>
            <wp:effectExtent b="0" l="0" r="0" t="0"/>
            <wp:wrapNone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801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58490202"/>
        <w:tag w:val="goog_rdk_1"/>
      </w:sdtPr>
      <w:sdtContent>
        <w:tbl>
          <w:tblPr>
            <w:tblStyle w:val="Table2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990"/>
            <w:gridCol w:w="5010"/>
            <w:tblGridChange w:id="0">
              <w:tblGrid>
                <w:gridCol w:w="3990"/>
                <w:gridCol w:w="501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99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Actividad </w:t>
                </w:r>
                <w:r w:rsidDel="00000000" w:rsidR="00000000" w:rsidRPr="00000000">
                  <w:rPr>
                    <w:rFonts w:ascii="Roboto" w:cs="Roboto" w:eastAsia="Roboto" w:hAnsi="Roboto"/>
                    <w:color w:val="ffffff"/>
                    <w:rtl w:val="0"/>
                  </w:rPr>
                  <w:t xml:space="preserve">Puede presentar más de una actividad, para el ingreso de más actividades duplique el recuadro las veces necesarias)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line="240" w:lineRule="auto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Nombre de la actividad propuesta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Público objetivo </w:t>
                </w:r>
                <w:r w:rsidDel="00000000" w:rsidR="00000000" w:rsidRPr="00000000">
                  <w:rPr>
                    <w:rFonts w:ascii="Roboto" w:cs="Roboto" w:eastAsia="Roboto" w:hAnsi="Roboto"/>
                    <w:sz w:val="24"/>
                    <w:szCs w:val="24"/>
                    <w:rtl w:val="0"/>
                  </w:rPr>
                  <w:t xml:space="preserve">(estudiantes de postgrado y/o investigadores(as), académicos(as)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Descripción de la actividad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Objetivos de la actividad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4"/>
                    <w:szCs w:val="24"/>
                    <w:rtl w:val="0"/>
                  </w:rPr>
                  <w:t xml:space="preserve">Resultados esperados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spacing w:line="240" w:lineRule="auto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3067050</wp:posOffset>
            </wp:positionH>
            <wp:positionV relativeFrom="paragraph">
              <wp:posOffset>3781425</wp:posOffset>
            </wp:positionV>
            <wp:extent cx="3005138" cy="801889"/>
            <wp:effectExtent b="0" l="0" r="0" t="0"/>
            <wp:wrapNone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801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-209547</wp:posOffset>
          </wp:positionH>
          <wp:positionV relativeFrom="paragraph">
            <wp:posOffset>26576</wp:posOffset>
          </wp:positionV>
          <wp:extent cx="1457325" cy="539750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9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/>
      <w:pict>
        <v:shape id="WordPictureWatermark1" style="position:absolute;width:223.5023622047244pt;height:167.06984251968504pt;rotation:0;z-index:-503316481;mso-position-horizontal-relative:margin;mso-position-horizontal:absolute;margin-left:232.38535433070868pt;mso-position-vertical-relative:margin;mso-position-vertical:absolute;margin-top:425.62496062992125pt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-857248</wp:posOffset>
          </wp:positionH>
          <wp:positionV relativeFrom="paragraph">
            <wp:posOffset>-438147</wp:posOffset>
          </wp:positionV>
          <wp:extent cx="7463743" cy="1500188"/>
          <wp:effectExtent b="0" l="0" r="0" t="0"/>
          <wp:wrapNone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63743" cy="15001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DIM/MgwvtlNkv+rgtuSYbfN8zw==">CgMxLjAaHwoBMBIaChgICVIUChJ0YWJsZS5rMzJ6enZwMnpsdzUaHwoBMRIaChgICVIUChJ0YWJsZS5xYTJqYmF6MmNkYXg4AHIhMVVEeFpIWGQ2WFViQmpoYmlfLXpScmdYdlVmOVU3Sm1J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